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935B">
      <w:pPr>
        <w:pStyle w:val="2"/>
        <w:spacing w:line="56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_GoBack"/>
      <w:bookmarkEnd w:id="0"/>
    </w:p>
    <w:p w14:paraId="48E7AA07">
      <w:pPr>
        <w:pStyle w:val="2"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四川省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2025年普通高校专升本考试</w:t>
      </w:r>
    </w:p>
    <w:p w14:paraId="7A12FFC0">
      <w:pPr>
        <w:pStyle w:val="2"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考生成绩复核登记表</w:t>
      </w:r>
    </w:p>
    <w:p w14:paraId="7CACD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219" w:lineRule="auto"/>
        <w:jc w:val="left"/>
        <w:textAlignment w:val="auto"/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>生源院校名称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申请复核时间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</w:rPr>
        <w:t>日</w:t>
      </w:r>
    </w:p>
    <w:p w14:paraId="0FFDA08A">
      <w:pPr>
        <w:spacing w:line="127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5"/>
        <w:tblW w:w="7949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61"/>
        <w:gridCol w:w="1361"/>
        <w:gridCol w:w="1361"/>
        <w:gridCol w:w="1361"/>
        <w:gridCol w:w="1281"/>
      </w:tblGrid>
      <w:tr w14:paraId="1EBA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3F03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spacing w:val="1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722" w:type="dxa"/>
            <w:gridSpan w:val="2"/>
            <w:tcBorders>
              <w:right w:val="single" w:color="auto" w:sz="4" w:space="0"/>
            </w:tcBorders>
            <w:vAlign w:val="center"/>
          </w:tcPr>
          <w:p w14:paraId="6889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E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准考证号</w:t>
            </w:r>
          </w:p>
        </w:tc>
        <w:tc>
          <w:tcPr>
            <w:tcW w:w="2642" w:type="dxa"/>
            <w:gridSpan w:val="2"/>
            <w:tcBorders>
              <w:left w:val="single" w:color="auto" w:sz="4" w:space="0"/>
            </w:tcBorders>
            <w:vAlign w:val="center"/>
          </w:tcPr>
          <w:p w14:paraId="66E1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 w14:paraId="5870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tcBorders>
              <w:top w:val="nil"/>
            </w:tcBorders>
            <w:vAlign w:val="center"/>
          </w:tcPr>
          <w:p w14:paraId="4281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考试科目</w:t>
            </w:r>
          </w:p>
        </w:tc>
        <w:tc>
          <w:tcPr>
            <w:tcW w:w="1361" w:type="dxa"/>
            <w:vAlign w:val="center"/>
          </w:tcPr>
          <w:p w14:paraId="7439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大学英语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3581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高等数学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3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计算机基础</w:t>
            </w:r>
          </w:p>
        </w:tc>
        <w:tc>
          <w:tcPr>
            <w:tcW w:w="1361" w:type="dxa"/>
            <w:tcBorders>
              <w:left w:val="single" w:color="auto" w:sz="4" w:space="0"/>
            </w:tcBorders>
            <w:vAlign w:val="center"/>
          </w:tcPr>
          <w:p w14:paraId="5C22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highlight w:val="none"/>
                <w:lang w:val="en-US" w:eastAsia="zh-CN"/>
              </w:rPr>
              <w:t>大学语文</w:t>
            </w:r>
          </w:p>
        </w:tc>
        <w:tc>
          <w:tcPr>
            <w:tcW w:w="1281" w:type="dxa"/>
            <w:vAlign w:val="center"/>
          </w:tcPr>
          <w:p w14:paraId="1DF4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退役士兵考查</w:t>
            </w:r>
          </w:p>
        </w:tc>
      </w:tr>
      <w:tr w14:paraId="1B02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1AE4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highlight w:val="none"/>
              </w:rPr>
              <w:t>复核科目</w:t>
            </w:r>
          </w:p>
        </w:tc>
        <w:tc>
          <w:tcPr>
            <w:tcW w:w="1361" w:type="dxa"/>
            <w:vAlign w:val="center"/>
          </w:tcPr>
          <w:p w14:paraId="78AE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0995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218F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6217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6B9A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 w14:paraId="5FDE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55AD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复核结果</w:t>
            </w:r>
          </w:p>
        </w:tc>
        <w:tc>
          <w:tcPr>
            <w:tcW w:w="1361" w:type="dxa"/>
            <w:vAlign w:val="center"/>
          </w:tcPr>
          <w:p w14:paraId="4E2E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7B9B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1DAA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1DF3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330A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 w14:paraId="0A0B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Align w:val="center"/>
          </w:tcPr>
          <w:p w14:paraId="32B4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  <w:t>误</w:t>
            </w:r>
            <w:r>
              <w:rPr>
                <w:rFonts w:hint="eastAsia" w:ascii="黑体" w:hAnsi="黑体" w:eastAsia="黑体" w:cs="黑体"/>
                <w:spacing w:val="1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  <w:t>差</w:t>
            </w:r>
          </w:p>
        </w:tc>
        <w:tc>
          <w:tcPr>
            <w:tcW w:w="1361" w:type="dxa"/>
            <w:vAlign w:val="center"/>
          </w:tcPr>
          <w:p w14:paraId="5E9D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31C0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4A6E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416B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33BE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 w14:paraId="25A7C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7949" w:type="dxa"/>
            <w:gridSpan w:val="6"/>
          </w:tcPr>
          <w:p w14:paraId="41F7AF0D">
            <w:pPr>
              <w:spacing w:line="251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2887D59">
            <w:pPr>
              <w:spacing w:line="251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A896C85">
            <w:pPr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4FEEF2">
            <w:pPr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C837356">
            <w:pPr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BB4FF79">
            <w:pPr>
              <w:spacing w:line="252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6EE2F0D">
            <w:pPr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0BCA16C5">
            <w:pPr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721191FA">
            <w:pPr>
              <w:spacing w:before="65" w:line="219" w:lineRule="auto"/>
              <w:ind w:left="4254" w:firstLine="1456" w:firstLineChars="800"/>
              <w:rPr>
                <w:rFonts w:hint="eastAsia" w:ascii="Times New Roman" w:hAnsi="Times New Roman" w:eastAsia="宋体" w:cs="Times New Roman"/>
                <w:spacing w:val="1"/>
                <w:sz w:val="18"/>
                <w:szCs w:val="18"/>
                <w:highlight w:val="none"/>
                <w:lang w:val="en-US" w:eastAsia="zh-CN"/>
              </w:rPr>
            </w:pPr>
          </w:p>
          <w:p w14:paraId="2190A2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>生源院校</w:t>
            </w: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  <w:p w14:paraId="540F48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5"/>
              <w:jc w:val="righ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8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</w:p>
        </w:tc>
      </w:tr>
    </w:tbl>
    <w:p w14:paraId="6A0E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408" w:firstLineChars="200"/>
        <w:textAlignment w:val="auto"/>
        <w:rPr>
          <w:rFonts w:hint="eastAsia" w:ascii="楷体_GB2312" w:hAnsi="楷体_GB2312" w:eastAsia="楷体_GB2312" w:cs="楷体_GB2312"/>
          <w:spacing w:val="-18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spacing w:val="-18"/>
          <w:sz w:val="24"/>
          <w:szCs w:val="24"/>
          <w:highlight w:val="none"/>
          <w:lang w:val="en-US" w:eastAsia="zh-CN"/>
        </w:rPr>
        <w:t>填报说明</w:t>
      </w:r>
      <w:r>
        <w:rPr>
          <w:rFonts w:hint="eastAsia" w:ascii="楷体_GB2312" w:hAnsi="楷体_GB2312" w:eastAsia="楷体_GB2312" w:cs="楷体_GB2312"/>
          <w:spacing w:val="-18"/>
          <w:sz w:val="24"/>
          <w:szCs w:val="24"/>
          <w:highlight w:val="none"/>
        </w:rPr>
        <w:t>：</w:t>
      </w:r>
    </w:p>
    <w:p w14:paraId="0718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368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pacing w:val="-18"/>
          <w:sz w:val="22"/>
          <w:szCs w:val="22"/>
          <w:highlight w:val="none"/>
        </w:rPr>
        <w:t>1.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考生若需复核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  <w:lang w:val="en-US" w:eastAsia="zh-CN"/>
        </w:rPr>
        <w:t>考试成绩，则在申请复核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科目相应栏标注</w:t>
      </w:r>
      <w:r>
        <w:rPr>
          <w:rFonts w:hint="eastAsia" w:ascii="Times New Roman" w:hAnsi="Times New Roman" w:eastAsia="宋体" w:cs="Times New Roman"/>
          <w:spacing w:val="-9"/>
          <w:sz w:val="2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△</w:t>
      </w:r>
      <w:r>
        <w:rPr>
          <w:rFonts w:hint="eastAsia" w:ascii="Times New Roman" w:hAnsi="Times New Roman" w:eastAsia="宋体" w:cs="Times New Roman"/>
          <w:spacing w:val="-9"/>
          <w:sz w:val="2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符号</w:t>
      </w:r>
      <w:r>
        <w:rPr>
          <w:rFonts w:hint="default" w:ascii="Times New Roman" w:hAnsi="Times New Roman" w:eastAsia="宋体" w:cs="Times New Roman"/>
          <w:spacing w:val="-24"/>
          <w:sz w:val="22"/>
          <w:szCs w:val="22"/>
          <w:highlight w:val="none"/>
        </w:rPr>
        <w:t>。</w:t>
      </w:r>
    </w:p>
    <w:p w14:paraId="1E32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392" w:firstLineChars="200"/>
        <w:textAlignment w:val="auto"/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2.生源院校汇总后于4月2</w:t>
      </w:r>
      <w:r>
        <w:rPr>
          <w:rFonts w:hint="eastAsia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日1</w:t>
      </w:r>
      <w:r>
        <w:rPr>
          <w:rFonts w:hint="eastAsia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:00前</w:t>
      </w:r>
      <w:r>
        <w:rPr>
          <w:rFonts w:hint="eastAsia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报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省教育考试院。</w:t>
      </w:r>
    </w:p>
    <w:p w14:paraId="4FE0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392" w:firstLineChars="200"/>
        <w:textAlignment w:val="auto"/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</w:rPr>
        <w:t>3.</w:t>
      </w:r>
      <w:r>
        <w:rPr>
          <w:rFonts w:hint="default" w:ascii="Times New Roman" w:hAnsi="Times New Roman" w:eastAsia="宋体" w:cs="Times New Roman"/>
          <w:spacing w:val="-43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</w:rPr>
        <w:t>此单一式二份，一份留</w:t>
      </w:r>
      <w:r>
        <w:rPr>
          <w:rFonts w:hint="default" w:ascii="Times New Roman" w:hAnsi="Times New Roman" w:eastAsia="宋体" w:cs="Times New Roman"/>
          <w:spacing w:val="-12"/>
          <w:sz w:val="22"/>
          <w:szCs w:val="22"/>
          <w:highlight w:val="none"/>
          <w:lang w:val="en-US" w:eastAsia="zh-CN"/>
        </w:rPr>
        <w:t>生源院校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存查</w:t>
      </w:r>
      <w:r>
        <w:rPr>
          <w:rFonts w:hint="eastAsia" w:ascii="Times New Roman" w:hAnsi="Times New Roman" w:eastAsia="宋体" w:cs="Times New Roman"/>
          <w:spacing w:val="-13"/>
          <w:sz w:val="2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13"/>
          <w:sz w:val="22"/>
          <w:szCs w:val="22"/>
          <w:highlight w:val="none"/>
        </w:rPr>
        <w:t>另一份由考生留存作为核对成</w:t>
      </w:r>
      <w:r>
        <w:rPr>
          <w:rFonts w:hint="default" w:ascii="Times New Roman" w:hAnsi="Times New Roman" w:eastAsia="宋体" w:cs="Times New Roman"/>
          <w:spacing w:val="-9"/>
          <w:sz w:val="22"/>
          <w:szCs w:val="22"/>
          <w:highlight w:val="none"/>
        </w:rPr>
        <w:t>绩复核结果的凭据。</w:t>
      </w:r>
    </w:p>
    <w:p w14:paraId="294A8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567A"/>
    <w:rsid w:val="3E5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table" w:customStyle="1" w:styleId="5">
    <w:name w:val="Table Normal"/>
    <w:basedOn w:val="3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200</Characters>
  <Lines>0</Lines>
  <Paragraphs>0</Paragraphs>
  <TotalTime>0</TotalTime>
  <ScaleCrop>false</ScaleCrop>
  <LinksUpToDate>false</LinksUpToDate>
  <CharactersWithSpaces>276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2025-04-28T01:26:00Z</dcterms:created>
  <dc:creator>402</dc:creator>
  <cp:lastModifiedBy>Administrator</cp:lastModifiedBy>
  <dcterms:modified xsi:type="dcterms:W3CDTF">2025-04-28T01:50:43Z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eyJoZGlkIjoiZTViZjRiNjE0YmIyNzA0NmVmZDU5ODFhNDcwODlhMDIifQ==</vt:lpwstr>
  </property>
  <property fmtid="{D5CDD505-2E9C-101B-9397-08002B2CF9AE}" pid="4" name="ICV">
    <vt:lpwstr>39A50B58A7474388A9A3C9D3863D031A_13</vt:lpwstr>
  </property>
</Properties>
</file>